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9410" w14:textId="7D3ED24E" w:rsidR="00B65E3B" w:rsidRPr="00B65E3B" w:rsidRDefault="00B65E3B" w:rsidP="00B65E3B">
      <w:pPr>
        <w:rPr>
          <w:rFonts w:ascii="Fira Sans" w:hAnsi="Fira Sans"/>
        </w:rPr>
      </w:pPr>
      <w:r w:rsidRPr="00B65E3B">
        <w:rPr>
          <w:rFonts w:ascii="Fira Sans" w:hAnsi="Fira Sans"/>
        </w:rPr>
        <w:t>ERRATA</w:t>
      </w:r>
      <w:r>
        <w:rPr>
          <w:rFonts w:ascii="Fira Sans" w:hAnsi="Fira Sans"/>
        </w:rPr>
        <w:t xml:space="preserve"> 0</w:t>
      </w:r>
      <w:r w:rsidR="00BA55B6">
        <w:rPr>
          <w:rFonts w:ascii="Fira Sans" w:hAnsi="Fira Sans"/>
        </w:rPr>
        <w:t>3</w:t>
      </w:r>
      <w:r w:rsidRPr="00B65E3B">
        <w:rPr>
          <w:rFonts w:ascii="Fira Sans" w:hAnsi="Fira Sans"/>
        </w:rPr>
        <w:t xml:space="preserve">– ANEXO I </w:t>
      </w:r>
      <w:r>
        <w:rPr>
          <w:rFonts w:ascii="Fira Sans" w:hAnsi="Fira Sans"/>
        </w:rPr>
        <w:t xml:space="preserve">- </w:t>
      </w:r>
      <w:r w:rsidRPr="00B65E3B">
        <w:rPr>
          <w:rFonts w:ascii="Fira Sans" w:hAnsi="Fira Sans"/>
        </w:rPr>
        <w:t>MAPA DO ESTADO DO ACRE</w:t>
      </w:r>
    </w:p>
    <w:p w14:paraId="7B48EFF1" w14:textId="77777777" w:rsidR="00B65E3B" w:rsidRPr="00B65E3B" w:rsidRDefault="00B65E3B" w:rsidP="00B65E3B">
      <w:pPr>
        <w:jc w:val="both"/>
        <w:rPr>
          <w:rFonts w:ascii="Fira Sans" w:hAnsi="Fira Sans"/>
        </w:rPr>
      </w:pPr>
      <w:r w:rsidRPr="00B65E3B">
        <w:rPr>
          <w:rFonts w:ascii="Fira Sans" w:hAnsi="Fira Sans"/>
        </w:rPr>
        <w:t>A Comissão de Avaliação torna pública a presente Errata ao Anexo I do Edital, referente ao mapa do Estado do Acre, para correção de inconsistência identificada, nos seguintes termos:</w:t>
      </w:r>
    </w:p>
    <w:p w14:paraId="3829F15A" w14:textId="77777777" w:rsidR="00B65E3B" w:rsidRPr="00B65E3B" w:rsidRDefault="00B65E3B" w:rsidP="00B65E3B">
      <w:pPr>
        <w:jc w:val="both"/>
        <w:rPr>
          <w:rFonts w:ascii="Fira Sans" w:hAnsi="Fira Sans"/>
        </w:rPr>
      </w:pPr>
      <w:r w:rsidRPr="00B65E3B">
        <w:rPr>
          <w:rFonts w:ascii="Fira Sans" w:hAnsi="Fira Sans"/>
        </w:rPr>
        <w:t>Verificou-se que o mapa do Estado do Acre, constante no Anexo I, encontra-se incompleto, apresentando apenas a microrregião de Brasileia.</w:t>
      </w:r>
    </w:p>
    <w:p w14:paraId="3CB64068" w14:textId="14AEA33A" w:rsidR="00B65E3B" w:rsidRPr="00B65E3B" w:rsidRDefault="00B65E3B" w:rsidP="006E2031">
      <w:pPr>
        <w:jc w:val="both"/>
        <w:rPr>
          <w:rFonts w:ascii="Fira Sans" w:hAnsi="Fira Sans"/>
        </w:rPr>
      </w:pPr>
      <w:r w:rsidRPr="00B65E3B">
        <w:rPr>
          <w:rFonts w:ascii="Fira Sans" w:hAnsi="Fira Sans"/>
        </w:rPr>
        <w:t>Dessa forma, informa-se que o mapa correto do Estado do Acre, contemplando integralmente o território estadual conforme previsto no Edital</w:t>
      </w:r>
      <w:r w:rsidR="006E2031">
        <w:rPr>
          <w:rFonts w:ascii="Fira Sans" w:hAnsi="Fira Sans"/>
        </w:rPr>
        <w:t xml:space="preserve"> página </w:t>
      </w:r>
      <w:r w:rsidR="00DE7B75">
        <w:rPr>
          <w:rFonts w:ascii="Fira Sans" w:hAnsi="Fira Sans"/>
        </w:rPr>
        <w:t>39 – Anexo I</w:t>
      </w:r>
      <w:r w:rsidR="006E2031">
        <w:rPr>
          <w:rFonts w:ascii="Fira Sans" w:hAnsi="Fira Sans"/>
        </w:rPr>
        <w:t xml:space="preserve">. </w:t>
      </w:r>
    </w:p>
    <w:p w14:paraId="36D1A2E2" w14:textId="77777777" w:rsidR="00B65E3B" w:rsidRPr="00B65E3B" w:rsidRDefault="00B65E3B" w:rsidP="00B65E3B">
      <w:pPr>
        <w:jc w:val="both"/>
        <w:rPr>
          <w:rFonts w:ascii="Fira Sans" w:hAnsi="Fira Sans"/>
        </w:rPr>
      </w:pPr>
      <w:r w:rsidRPr="00B65E3B">
        <w:rPr>
          <w:rFonts w:ascii="Fira Sans" w:hAnsi="Fira Sans"/>
        </w:rPr>
        <w:t>Esclarece-se que a presente correção possui caráter meramente técnico e ilustrativo, não implicando alteração no objeto, nas regras de elegibilidade ou nas condições de participação estabelecidas no Edital.</w:t>
      </w:r>
    </w:p>
    <w:p w14:paraId="23628E6C" w14:textId="77777777" w:rsidR="00B65E3B" w:rsidRDefault="00B65E3B" w:rsidP="00B65E3B">
      <w:pPr>
        <w:jc w:val="both"/>
        <w:rPr>
          <w:rFonts w:ascii="Fira Sans" w:hAnsi="Fira Sans"/>
        </w:rPr>
      </w:pPr>
      <w:r w:rsidRPr="00B65E3B">
        <w:rPr>
          <w:rFonts w:ascii="Fira Sans" w:hAnsi="Fira Sans"/>
        </w:rPr>
        <w:t>A presente Errata entra em vigor na data de sua publicação.</w:t>
      </w:r>
    </w:p>
    <w:p w14:paraId="1199EE51" w14:textId="77777777" w:rsidR="005C590A" w:rsidRDefault="005C590A" w:rsidP="00B65E3B">
      <w:pPr>
        <w:jc w:val="both"/>
        <w:rPr>
          <w:rFonts w:ascii="Fira Sans" w:hAnsi="Fira Sans"/>
        </w:rPr>
      </w:pPr>
    </w:p>
    <w:p w14:paraId="2DE3D090" w14:textId="77777777" w:rsidR="005C590A" w:rsidRDefault="005C590A" w:rsidP="00B65E3B">
      <w:pPr>
        <w:jc w:val="both"/>
        <w:rPr>
          <w:rFonts w:ascii="Fira Sans" w:hAnsi="Fira Sans"/>
        </w:rPr>
      </w:pPr>
    </w:p>
    <w:p w14:paraId="78ADAE7D" w14:textId="77777777" w:rsidR="005C590A" w:rsidRDefault="005C590A" w:rsidP="00B65E3B">
      <w:pPr>
        <w:jc w:val="both"/>
        <w:rPr>
          <w:rFonts w:ascii="Fira Sans" w:hAnsi="Fira Sans"/>
        </w:rPr>
      </w:pPr>
    </w:p>
    <w:p w14:paraId="74136A4E" w14:textId="77777777" w:rsidR="005C590A" w:rsidRDefault="005C590A" w:rsidP="00B65E3B">
      <w:pPr>
        <w:jc w:val="both"/>
        <w:rPr>
          <w:rFonts w:ascii="Fira Sans" w:hAnsi="Fira Sans"/>
        </w:rPr>
      </w:pPr>
    </w:p>
    <w:p w14:paraId="2835F26F" w14:textId="77777777" w:rsidR="005C590A" w:rsidRDefault="005C590A" w:rsidP="00B65E3B">
      <w:pPr>
        <w:jc w:val="both"/>
        <w:rPr>
          <w:rFonts w:ascii="Fira Sans" w:hAnsi="Fira Sans"/>
        </w:rPr>
      </w:pPr>
    </w:p>
    <w:p w14:paraId="4910CC9C" w14:textId="77777777" w:rsidR="005C590A" w:rsidRDefault="005C590A" w:rsidP="00B65E3B">
      <w:pPr>
        <w:jc w:val="both"/>
        <w:rPr>
          <w:rFonts w:ascii="Fira Sans" w:hAnsi="Fira Sans"/>
        </w:rPr>
      </w:pPr>
    </w:p>
    <w:p w14:paraId="52E7F7C9" w14:textId="77777777" w:rsidR="005C590A" w:rsidRDefault="005C590A" w:rsidP="00B65E3B">
      <w:pPr>
        <w:jc w:val="both"/>
        <w:rPr>
          <w:rFonts w:ascii="Fira Sans" w:hAnsi="Fira Sans"/>
        </w:rPr>
      </w:pPr>
    </w:p>
    <w:p w14:paraId="7C15FC1A" w14:textId="77777777" w:rsidR="005C590A" w:rsidRDefault="005C590A" w:rsidP="00B65E3B">
      <w:pPr>
        <w:jc w:val="both"/>
        <w:rPr>
          <w:rFonts w:ascii="Fira Sans" w:hAnsi="Fira Sans"/>
        </w:rPr>
      </w:pPr>
    </w:p>
    <w:p w14:paraId="1BFDBCDA" w14:textId="77777777" w:rsidR="005C590A" w:rsidRDefault="005C590A" w:rsidP="00B65E3B">
      <w:pPr>
        <w:jc w:val="both"/>
        <w:rPr>
          <w:rFonts w:ascii="Fira Sans" w:hAnsi="Fira Sans"/>
        </w:rPr>
      </w:pPr>
    </w:p>
    <w:p w14:paraId="4D3AA4E0" w14:textId="77777777" w:rsidR="005C590A" w:rsidRDefault="005C590A" w:rsidP="00B65E3B">
      <w:pPr>
        <w:jc w:val="both"/>
        <w:rPr>
          <w:rFonts w:ascii="Fira Sans" w:hAnsi="Fira Sans"/>
        </w:rPr>
      </w:pPr>
    </w:p>
    <w:p w14:paraId="276BC43E" w14:textId="77777777" w:rsidR="005C590A" w:rsidRDefault="005C590A" w:rsidP="00B65E3B">
      <w:pPr>
        <w:jc w:val="both"/>
        <w:rPr>
          <w:rFonts w:ascii="Fira Sans" w:hAnsi="Fira Sans"/>
        </w:rPr>
      </w:pPr>
    </w:p>
    <w:p w14:paraId="787E9418" w14:textId="77777777" w:rsidR="005C590A" w:rsidRDefault="005C590A" w:rsidP="00B65E3B">
      <w:pPr>
        <w:jc w:val="both"/>
        <w:rPr>
          <w:rFonts w:ascii="Fira Sans" w:hAnsi="Fira Sans"/>
        </w:rPr>
      </w:pPr>
    </w:p>
    <w:p w14:paraId="621A13B8" w14:textId="77777777" w:rsidR="005C590A" w:rsidRDefault="005C590A" w:rsidP="00B65E3B">
      <w:pPr>
        <w:jc w:val="both"/>
        <w:rPr>
          <w:rFonts w:ascii="Fira Sans" w:hAnsi="Fira Sans"/>
        </w:rPr>
      </w:pPr>
    </w:p>
    <w:p w14:paraId="7088A243" w14:textId="77777777" w:rsidR="005C590A" w:rsidRDefault="005C590A" w:rsidP="00B65E3B">
      <w:pPr>
        <w:jc w:val="both"/>
        <w:rPr>
          <w:rFonts w:ascii="Fira Sans" w:hAnsi="Fira Sans"/>
        </w:rPr>
      </w:pPr>
    </w:p>
    <w:p w14:paraId="77A3D13E" w14:textId="77777777" w:rsidR="005C590A" w:rsidRDefault="005C590A" w:rsidP="00B65E3B">
      <w:pPr>
        <w:jc w:val="both"/>
        <w:rPr>
          <w:rFonts w:ascii="Fira Sans" w:hAnsi="Fira Sans"/>
        </w:rPr>
      </w:pPr>
    </w:p>
    <w:p w14:paraId="0EB9E876" w14:textId="77777777" w:rsidR="005C590A" w:rsidRDefault="005C590A" w:rsidP="00B65E3B">
      <w:pPr>
        <w:jc w:val="both"/>
        <w:rPr>
          <w:rFonts w:ascii="Fira Sans" w:hAnsi="Fira Sans"/>
        </w:rPr>
      </w:pPr>
    </w:p>
    <w:p w14:paraId="5DFD7A03" w14:textId="77777777" w:rsidR="005C590A" w:rsidRDefault="005C590A" w:rsidP="00B65E3B">
      <w:pPr>
        <w:jc w:val="both"/>
        <w:rPr>
          <w:rFonts w:ascii="Fira Sans" w:hAnsi="Fira Sans"/>
        </w:rPr>
      </w:pPr>
    </w:p>
    <w:p w14:paraId="60AE1C3D" w14:textId="77777777" w:rsidR="005C590A" w:rsidRDefault="005C590A" w:rsidP="00B65E3B">
      <w:pPr>
        <w:jc w:val="both"/>
        <w:rPr>
          <w:rFonts w:ascii="Fira Sans" w:hAnsi="Fira Sans"/>
        </w:rPr>
      </w:pPr>
    </w:p>
    <w:p w14:paraId="414003AC" w14:textId="77777777" w:rsidR="005C590A" w:rsidRDefault="005C590A" w:rsidP="005C590A">
      <w:pPr>
        <w:shd w:val="clear" w:color="auto" w:fill="FFFFFF"/>
        <w:spacing w:after="0" w:line="240" w:lineRule="auto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TSBio Rio Branco-Brasileia</w:t>
      </w:r>
    </w:p>
    <w:p w14:paraId="4FD9BDEB" w14:textId="77777777" w:rsidR="005C590A" w:rsidRDefault="005C590A" w:rsidP="005C590A">
      <w:pPr>
        <w:shd w:val="clear" w:color="auto" w:fill="FFFFFF"/>
        <w:spacing w:after="0" w:line="240" w:lineRule="auto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(microrregiões censitárias de Rio Branco e Brasileia, no Acre)</w:t>
      </w:r>
    </w:p>
    <w:p w14:paraId="24434341" w14:textId="77777777" w:rsidR="005C590A" w:rsidRDefault="005C590A" w:rsidP="005C590A">
      <w:pPr>
        <w:shd w:val="clear" w:color="auto" w:fill="FFFFFF"/>
        <w:spacing w:after="0" w:line="240" w:lineRule="auto"/>
        <w:jc w:val="center"/>
        <w:rPr>
          <w:rFonts w:ascii="Arial" w:eastAsia="Arial" w:hAnsi="Arial" w:cs="Arial"/>
          <w:b/>
          <w:sz w:val="22"/>
          <w:szCs w:val="22"/>
        </w:rPr>
      </w:pPr>
      <w:r w:rsidRPr="007578F6">
        <w:rPr>
          <w:b/>
          <w:bCs/>
          <w:noProof/>
        </w:rPr>
        <w:drawing>
          <wp:inline distT="0" distB="0" distL="0" distR="0" wp14:anchorId="4377E7B5" wp14:editId="6A00F573">
            <wp:extent cx="5397500" cy="3378200"/>
            <wp:effectExtent l="0" t="0" r="0" b="0"/>
            <wp:docPr id="2097081894" name="Imagem 2" descr="Diagrama, Gráfico de superfície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081894" name="Imagem 2" descr="Diagrama, Gráfico de superfície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211AA" w14:textId="77777777" w:rsidR="005C590A" w:rsidRPr="00B65E3B" w:rsidRDefault="005C590A" w:rsidP="00B65E3B">
      <w:pPr>
        <w:jc w:val="both"/>
        <w:rPr>
          <w:rFonts w:ascii="Fira Sans" w:hAnsi="Fira Sans"/>
        </w:rPr>
      </w:pPr>
    </w:p>
    <w:p w14:paraId="5A4663A1" w14:textId="77777777" w:rsidR="003C4988" w:rsidRPr="00B65E3B" w:rsidRDefault="003C4988">
      <w:pPr>
        <w:rPr>
          <w:rFonts w:ascii="Fira Sans" w:hAnsi="Fira Sans"/>
        </w:rPr>
      </w:pPr>
    </w:p>
    <w:sectPr w:rsidR="003C4988" w:rsidRPr="00B65E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99913" w14:textId="77777777" w:rsidR="00257F30" w:rsidRDefault="00257F30" w:rsidP="00EC013A">
      <w:pPr>
        <w:spacing w:after="0" w:line="240" w:lineRule="auto"/>
      </w:pPr>
      <w:r>
        <w:separator/>
      </w:r>
    </w:p>
  </w:endnote>
  <w:endnote w:type="continuationSeparator" w:id="0">
    <w:p w14:paraId="67174B9B" w14:textId="77777777" w:rsidR="00257F30" w:rsidRDefault="00257F30" w:rsidP="00EC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8279" w14:textId="77777777" w:rsidR="00EC013A" w:rsidRDefault="00EC013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68499" w14:textId="25D20944" w:rsidR="00EC013A" w:rsidRPr="00EC013A" w:rsidRDefault="00EC013A" w:rsidP="00EC013A">
    <w:pPr>
      <w:pStyle w:val="Rodap"/>
    </w:pPr>
    <w:r>
      <w:rPr>
        <w:noProof/>
      </w:rPr>
      <w:drawing>
        <wp:inline distT="0" distB="0" distL="0" distR="0" wp14:anchorId="44EF650F" wp14:editId="2E73E3B2">
          <wp:extent cx="5400040" cy="796290"/>
          <wp:effectExtent l="0" t="0" r="0" b="3810"/>
          <wp:docPr id="82528536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96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047F4" w14:textId="77777777" w:rsidR="00EC013A" w:rsidRDefault="00EC01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0D095" w14:textId="77777777" w:rsidR="00257F30" w:rsidRDefault="00257F30" w:rsidP="00EC013A">
      <w:pPr>
        <w:spacing w:after="0" w:line="240" w:lineRule="auto"/>
      </w:pPr>
      <w:r>
        <w:separator/>
      </w:r>
    </w:p>
  </w:footnote>
  <w:footnote w:type="continuationSeparator" w:id="0">
    <w:p w14:paraId="418B88B8" w14:textId="77777777" w:rsidR="00257F30" w:rsidRDefault="00257F30" w:rsidP="00EC0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0C1" w14:textId="77777777" w:rsidR="00EC013A" w:rsidRDefault="00EC013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4BFF" w14:textId="54D3403C" w:rsidR="00EC013A" w:rsidRDefault="00EC013A" w:rsidP="00EC013A">
    <w:pPr>
      <w:pStyle w:val="Cabealho"/>
      <w:jc w:val="center"/>
    </w:pPr>
    <w: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96B4" w14:textId="77777777" w:rsidR="00EC013A" w:rsidRDefault="00EC013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E3B"/>
    <w:rsid w:val="000511B1"/>
    <w:rsid w:val="00257F30"/>
    <w:rsid w:val="003C4988"/>
    <w:rsid w:val="004F7793"/>
    <w:rsid w:val="005C590A"/>
    <w:rsid w:val="006E2031"/>
    <w:rsid w:val="00731021"/>
    <w:rsid w:val="00B65E3B"/>
    <w:rsid w:val="00BA55B6"/>
    <w:rsid w:val="00CA186B"/>
    <w:rsid w:val="00DE7B75"/>
    <w:rsid w:val="00E67EBD"/>
    <w:rsid w:val="00EC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17AC6"/>
  <w15:chartTrackingRefBased/>
  <w15:docId w15:val="{D6E10E53-767D-4518-AD36-DA85ABA9B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65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65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65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6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65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6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6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6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6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65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65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65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65E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65E3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65E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65E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65E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65E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6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65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65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65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65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65E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65E3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65E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65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65E3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65E3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C01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013A"/>
  </w:style>
  <w:style w:type="paragraph" w:styleId="Rodap">
    <w:name w:val="footer"/>
    <w:basedOn w:val="Normal"/>
    <w:link w:val="RodapChar"/>
    <w:uiPriority w:val="99"/>
    <w:unhideWhenUsed/>
    <w:rsid w:val="00EC01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0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69CE5-10B3-4244-9171-840426FE4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3ED3C-3AF7-4BE7-8ED0-197C2337AA94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3.xml><?xml version="1.0" encoding="utf-8"?>
<ds:datastoreItem xmlns:ds="http://schemas.openxmlformats.org/officeDocument/2006/customXml" ds:itemID="{9DF3288E-E3AE-4CAA-94BD-4485D48AAC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141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Vinícius Venancio de Sousa</cp:lastModifiedBy>
  <cp:revision>6</cp:revision>
  <dcterms:created xsi:type="dcterms:W3CDTF">2026-01-19T22:47:00Z</dcterms:created>
  <dcterms:modified xsi:type="dcterms:W3CDTF">2026-07-10T18:19:00Z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</Properties>
</file>